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0BAF4" w14:textId="2E43EA38" w:rsidR="00FB01F2" w:rsidRPr="00782D98" w:rsidRDefault="00D14511" w:rsidP="00100003">
      <w:pPr>
        <w:jc w:val="center"/>
        <w:rPr>
          <w:rFonts w:ascii="Verdana Pro" w:hAnsi="Verdana Pro"/>
          <w:b/>
          <w:bCs/>
          <w:sz w:val="28"/>
          <w:szCs w:val="28"/>
        </w:rPr>
      </w:pPr>
      <w:r w:rsidRPr="00782D98">
        <w:rPr>
          <w:rFonts w:ascii="Verdana Pro" w:hAnsi="Verdana Pro"/>
          <w:b/>
          <w:bCs/>
          <w:sz w:val="28"/>
          <w:szCs w:val="28"/>
        </w:rPr>
        <w:t>Wild &amp; Weise – Kräuterfrau im Jahreskreis</w:t>
      </w:r>
    </w:p>
    <w:p w14:paraId="18AD30EF" w14:textId="77777777" w:rsidR="002A624B" w:rsidRPr="00782D98" w:rsidRDefault="002A624B">
      <w:pPr>
        <w:rPr>
          <w:rFonts w:ascii="Verdana Pro" w:hAnsi="Verdana Pro"/>
        </w:rPr>
      </w:pPr>
    </w:p>
    <w:p w14:paraId="74163BBB" w14:textId="72480585" w:rsidR="002A624B" w:rsidRDefault="00D14511">
      <w:pPr>
        <w:rPr>
          <w:rFonts w:ascii="Verdana Pro" w:hAnsi="Verdana Pro"/>
          <w:b/>
          <w:bCs/>
        </w:rPr>
      </w:pPr>
      <w:r w:rsidRPr="00782D98">
        <w:rPr>
          <w:rFonts w:ascii="Verdana Pro" w:hAnsi="Verdana Pro"/>
          <w:b/>
          <w:bCs/>
        </w:rPr>
        <w:t xml:space="preserve">Modul </w:t>
      </w:r>
      <w:r w:rsidR="007233C6">
        <w:rPr>
          <w:rFonts w:ascii="Verdana Pro" w:hAnsi="Verdana Pro"/>
          <w:b/>
          <w:bCs/>
        </w:rPr>
        <w:t>2 – 06.06.-07.06.2026</w:t>
      </w:r>
    </w:p>
    <w:p w14:paraId="27C0C62E" w14:textId="77777777" w:rsidR="007233C6" w:rsidRPr="00782D98" w:rsidRDefault="007233C6">
      <w:pPr>
        <w:rPr>
          <w:rFonts w:ascii="Verdana Pro" w:hAnsi="Verdana Pro"/>
          <w:b/>
          <w:bCs/>
        </w:rPr>
      </w:pPr>
    </w:p>
    <w:p w14:paraId="24F764D8" w14:textId="2B697308" w:rsidR="002A624B" w:rsidRPr="00782D98" w:rsidRDefault="002A624B">
      <w:pPr>
        <w:rPr>
          <w:rFonts w:ascii="Verdana Pro" w:hAnsi="Verdana Pro"/>
          <w:b/>
          <w:bCs/>
        </w:rPr>
      </w:pPr>
      <w:r w:rsidRPr="00782D98">
        <w:rPr>
          <w:rFonts w:ascii="Verdana Pro" w:hAnsi="Verdana Pro"/>
          <w:b/>
          <w:bCs/>
        </w:rPr>
        <w:t>Botanische Grundlagen</w:t>
      </w:r>
    </w:p>
    <w:p w14:paraId="7713DD99" w14:textId="2E73F155" w:rsidR="00D14511" w:rsidRPr="00782D98" w:rsidRDefault="007233C6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Die Blüte</w:t>
      </w:r>
    </w:p>
    <w:p w14:paraId="1881158F" w14:textId="6FD9F48D" w:rsidR="002A624B" w:rsidRDefault="007233C6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Blattrandformen</w:t>
      </w:r>
    </w:p>
    <w:p w14:paraId="1DB7F990" w14:textId="2C57083D" w:rsidR="007233C6" w:rsidRPr="00782D98" w:rsidRDefault="007233C6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Blattstellung (Online)</w:t>
      </w:r>
    </w:p>
    <w:p w14:paraId="16CF4029" w14:textId="121FE6C4" w:rsidR="002A624B" w:rsidRPr="00782D98" w:rsidRDefault="007233C6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Kreuzblütler und Lippenblütler</w:t>
      </w:r>
      <w:r w:rsidR="002A624B" w:rsidRPr="00782D98">
        <w:rPr>
          <w:rFonts w:ascii="Verdana Pro" w:hAnsi="Verdana Pro"/>
        </w:rPr>
        <w:t xml:space="preserve"> (Online)</w:t>
      </w:r>
    </w:p>
    <w:p w14:paraId="44650D2F" w14:textId="746B16EA" w:rsidR="002A624B" w:rsidRDefault="007233C6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Fachausdrücke aus der Kräuterpädagogik</w:t>
      </w:r>
    </w:p>
    <w:p w14:paraId="7DF08D1E" w14:textId="4A151198" w:rsidR="007233C6" w:rsidRDefault="007233C6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Primär</w:t>
      </w:r>
      <w:r w:rsidR="0090643F">
        <w:rPr>
          <w:rFonts w:ascii="Verdana Pro" w:hAnsi="Verdana Pro"/>
        </w:rPr>
        <w:t>e</w:t>
      </w:r>
      <w:r>
        <w:rPr>
          <w:rFonts w:ascii="Verdana Pro" w:hAnsi="Verdana Pro"/>
        </w:rPr>
        <w:t xml:space="preserve"> Pflanzeninhaltsstoffe</w:t>
      </w:r>
    </w:p>
    <w:p w14:paraId="568AFDE0" w14:textId="03CF127E" w:rsidR="007233C6" w:rsidRDefault="007233C6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Sekundäre Pflanzinhaltsstoffe</w:t>
      </w:r>
    </w:p>
    <w:p w14:paraId="71253093" w14:textId="33221744" w:rsidR="007233C6" w:rsidRDefault="007233C6" w:rsidP="007233C6">
      <w:pPr>
        <w:pStyle w:val="Listenabsatz"/>
        <w:numPr>
          <w:ilvl w:val="0"/>
          <w:numId w:val="2"/>
        </w:numPr>
        <w:rPr>
          <w:rFonts w:ascii="Verdana Pro" w:hAnsi="Verdana Pro"/>
        </w:rPr>
      </w:pPr>
      <w:r>
        <w:rPr>
          <w:rFonts w:ascii="Verdana Pro" w:hAnsi="Verdana Pro"/>
        </w:rPr>
        <w:t>Ätherische Öle</w:t>
      </w:r>
      <w:r w:rsidR="0090643F">
        <w:rPr>
          <w:rFonts w:ascii="Verdana Pro" w:hAnsi="Verdana Pro"/>
        </w:rPr>
        <w:t xml:space="preserve"> (Online)</w:t>
      </w:r>
    </w:p>
    <w:p w14:paraId="5CF150E3" w14:textId="7414EEA0" w:rsidR="007233C6" w:rsidRDefault="007233C6" w:rsidP="007233C6">
      <w:pPr>
        <w:pStyle w:val="Listenabsatz"/>
        <w:numPr>
          <w:ilvl w:val="0"/>
          <w:numId w:val="2"/>
        </w:numPr>
        <w:rPr>
          <w:rFonts w:ascii="Verdana Pro" w:hAnsi="Verdana Pro"/>
        </w:rPr>
      </w:pPr>
      <w:r>
        <w:rPr>
          <w:rFonts w:ascii="Verdana Pro" w:hAnsi="Verdana Pro"/>
        </w:rPr>
        <w:t>Bitterstoffe</w:t>
      </w:r>
      <w:r w:rsidR="0090643F">
        <w:rPr>
          <w:rFonts w:ascii="Verdana Pro" w:hAnsi="Verdana Pro"/>
        </w:rPr>
        <w:t xml:space="preserve"> (Online)</w:t>
      </w:r>
    </w:p>
    <w:p w14:paraId="51F3B9F9" w14:textId="2E59E78E" w:rsidR="007233C6" w:rsidRPr="00782D98" w:rsidRDefault="007233C6" w:rsidP="007233C6">
      <w:pPr>
        <w:pStyle w:val="Listenabsatz"/>
        <w:numPr>
          <w:ilvl w:val="0"/>
          <w:numId w:val="2"/>
        </w:numPr>
        <w:rPr>
          <w:rFonts w:ascii="Verdana Pro" w:hAnsi="Verdana Pro"/>
        </w:rPr>
      </w:pPr>
      <w:r>
        <w:rPr>
          <w:rFonts w:ascii="Verdana Pro" w:hAnsi="Verdana Pro"/>
        </w:rPr>
        <w:t>Gerbstoffe</w:t>
      </w:r>
      <w:r w:rsidR="0090643F">
        <w:rPr>
          <w:rFonts w:ascii="Verdana Pro" w:hAnsi="Verdana Pro"/>
        </w:rPr>
        <w:t xml:space="preserve"> (Online)</w:t>
      </w:r>
    </w:p>
    <w:p w14:paraId="36F0F077" w14:textId="344509C5" w:rsidR="002A624B" w:rsidRPr="00782D98" w:rsidRDefault="002A624B" w:rsidP="002A624B">
      <w:pPr>
        <w:rPr>
          <w:rFonts w:ascii="Verdana Pro" w:hAnsi="Verdana Pro"/>
          <w:b/>
          <w:bCs/>
        </w:rPr>
      </w:pPr>
      <w:r w:rsidRPr="00782D98">
        <w:rPr>
          <w:rFonts w:ascii="Verdana Pro" w:hAnsi="Verdana Pro"/>
          <w:b/>
          <w:bCs/>
        </w:rPr>
        <w:t>Sammeln, Ernten, Konservieren</w:t>
      </w:r>
    </w:p>
    <w:p w14:paraId="3A455D89" w14:textId="3107DFF3" w:rsidR="00D14511" w:rsidRPr="00782D98" w:rsidRDefault="00BA0DEC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Grüne Kosmetik</w:t>
      </w:r>
    </w:p>
    <w:p w14:paraId="6606CD9E" w14:textId="4934985E" w:rsidR="002A624B" w:rsidRPr="00782D98" w:rsidRDefault="00BA0DEC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Tinkturen</w:t>
      </w:r>
    </w:p>
    <w:p w14:paraId="63663CAE" w14:textId="35F5A27D" w:rsidR="00D14511" w:rsidRPr="00782D98" w:rsidRDefault="00BA0DEC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Ölauszug</w:t>
      </w:r>
    </w:p>
    <w:p w14:paraId="700C6A28" w14:textId="35DBF3F5" w:rsidR="00D14511" w:rsidRDefault="00BA0DEC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Salbe</w:t>
      </w:r>
    </w:p>
    <w:p w14:paraId="4C96B9F5" w14:textId="327B3FEF" w:rsidR="00BA0DEC" w:rsidRPr="00782D98" w:rsidRDefault="00BA0DEC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Rezepte zur Grünen Kosmetik (Ölauszug, Salbe, Lippenpflege)</w:t>
      </w:r>
    </w:p>
    <w:p w14:paraId="6EF3D166" w14:textId="696B77E9" w:rsidR="002A624B" w:rsidRPr="00782D98" w:rsidRDefault="002A624B" w:rsidP="002A624B">
      <w:pPr>
        <w:rPr>
          <w:rFonts w:ascii="Verdana Pro" w:hAnsi="Verdana Pro"/>
          <w:b/>
          <w:bCs/>
        </w:rPr>
      </w:pPr>
      <w:r w:rsidRPr="00782D98">
        <w:rPr>
          <w:rFonts w:ascii="Verdana Pro" w:hAnsi="Verdana Pro"/>
          <w:b/>
          <w:bCs/>
        </w:rPr>
        <w:t>Pflanzenportraits</w:t>
      </w:r>
    </w:p>
    <w:p w14:paraId="014ACB23" w14:textId="061633DC" w:rsidR="002A624B" w:rsidRPr="00782D98" w:rsidRDefault="00BA0DEC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Hirtentäschel</w:t>
      </w:r>
    </w:p>
    <w:p w14:paraId="51751E21" w14:textId="5D9A66B7" w:rsidR="002A624B" w:rsidRPr="00782D98" w:rsidRDefault="00BA0DEC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Spitzwegerich</w:t>
      </w:r>
    </w:p>
    <w:p w14:paraId="4507CFE0" w14:textId="4B8A9BFE" w:rsidR="002A624B" w:rsidRPr="00782D98" w:rsidRDefault="00BA0DEC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Taubnessel</w:t>
      </w:r>
    </w:p>
    <w:p w14:paraId="5ECBF9A4" w14:textId="1EB4BB46" w:rsidR="002A624B" w:rsidRPr="00782D98" w:rsidRDefault="00BA0DEC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Holunder</w:t>
      </w:r>
    </w:p>
    <w:p w14:paraId="28C16361" w14:textId="653361C1" w:rsidR="002A624B" w:rsidRPr="00782D98" w:rsidRDefault="00BA0DEC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Gundermann</w:t>
      </w:r>
    </w:p>
    <w:p w14:paraId="5D6CA7A6" w14:textId="40DE0B3A" w:rsidR="002A624B" w:rsidRPr="00BA0DEC" w:rsidRDefault="00BA0DEC" w:rsidP="002A624B">
      <w:pPr>
        <w:pStyle w:val="Listenabsatz"/>
        <w:numPr>
          <w:ilvl w:val="0"/>
          <w:numId w:val="1"/>
        </w:numPr>
        <w:rPr>
          <w:rFonts w:ascii="Verdana Pro" w:hAnsi="Verdana Pro"/>
          <w:sz w:val="20"/>
          <w:szCs w:val="20"/>
        </w:rPr>
      </w:pPr>
      <w:r>
        <w:rPr>
          <w:rFonts w:ascii="Verdana Pro" w:hAnsi="Verdana Pro"/>
        </w:rPr>
        <w:t xml:space="preserve">Labkraut </w:t>
      </w:r>
      <w:r w:rsidRPr="00BA0DEC">
        <w:rPr>
          <w:rFonts w:ascii="Verdana Pro" w:hAnsi="Verdana Pro"/>
          <w:sz w:val="20"/>
          <w:szCs w:val="20"/>
        </w:rPr>
        <w:t>(Wiesenlabkraut, Klettenlabkraut, Echtes Labkraut, Waldmeister)</w:t>
      </w:r>
    </w:p>
    <w:p w14:paraId="3D55FE98" w14:textId="3A69496A" w:rsidR="002A624B" w:rsidRPr="00782D98" w:rsidRDefault="00BA0DEC" w:rsidP="002A624B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Linde</w:t>
      </w:r>
    </w:p>
    <w:p w14:paraId="48680F10" w14:textId="36815806" w:rsidR="002A624B" w:rsidRPr="00782D98" w:rsidRDefault="002A624B" w:rsidP="002A624B">
      <w:pPr>
        <w:rPr>
          <w:rFonts w:ascii="Verdana Pro" w:hAnsi="Verdana Pro"/>
          <w:b/>
          <w:bCs/>
        </w:rPr>
      </w:pPr>
      <w:r w:rsidRPr="00782D98">
        <w:rPr>
          <w:rFonts w:ascii="Verdana Pro" w:hAnsi="Verdana Pro"/>
          <w:b/>
          <w:bCs/>
        </w:rPr>
        <w:t>Jahreskreisfeste</w:t>
      </w:r>
    </w:p>
    <w:p w14:paraId="41667705" w14:textId="1FD07CE0" w:rsidR="00D14511" w:rsidRPr="00782D98" w:rsidRDefault="00BA0DEC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Beltane</w:t>
      </w:r>
    </w:p>
    <w:p w14:paraId="4D3A3CED" w14:textId="512271C4" w:rsidR="00D14511" w:rsidRPr="00782D98" w:rsidRDefault="00BA0DEC" w:rsidP="00D14511">
      <w:pPr>
        <w:pStyle w:val="Listenabsatz"/>
        <w:numPr>
          <w:ilvl w:val="0"/>
          <w:numId w:val="1"/>
        </w:numPr>
        <w:rPr>
          <w:rFonts w:ascii="Verdana Pro" w:hAnsi="Verdana Pro"/>
        </w:rPr>
      </w:pPr>
      <w:r>
        <w:rPr>
          <w:rFonts w:ascii="Verdana Pro" w:hAnsi="Verdana Pro"/>
        </w:rPr>
        <w:t>Litha</w:t>
      </w:r>
    </w:p>
    <w:p w14:paraId="3FA99177" w14:textId="47748EB0" w:rsidR="002A624B" w:rsidRPr="00782D98" w:rsidRDefault="002A624B" w:rsidP="002A624B">
      <w:pPr>
        <w:rPr>
          <w:rFonts w:ascii="Verdana Pro" w:hAnsi="Verdana Pro"/>
          <w:b/>
          <w:bCs/>
        </w:rPr>
      </w:pPr>
      <w:r w:rsidRPr="00782D98">
        <w:rPr>
          <w:rFonts w:ascii="Verdana Pro" w:hAnsi="Verdana Pro"/>
          <w:b/>
          <w:bCs/>
        </w:rPr>
        <w:t>Kräuterküche und Genuss</w:t>
      </w:r>
    </w:p>
    <w:p w14:paraId="6DD2DB6B" w14:textId="47D61639" w:rsidR="002A624B" w:rsidRPr="005F0518" w:rsidRDefault="00847A35" w:rsidP="002A624B">
      <w:pPr>
        <w:pStyle w:val="Listenabsatz"/>
        <w:numPr>
          <w:ilvl w:val="0"/>
          <w:numId w:val="1"/>
        </w:numPr>
        <w:rPr>
          <w:rFonts w:ascii="Verdana Pro" w:hAnsi="Verdana Pro"/>
          <w:b/>
          <w:bCs/>
        </w:rPr>
      </w:pPr>
      <w:r w:rsidRPr="00BA0DEC">
        <w:rPr>
          <w:rFonts w:ascii="Verdana Pro" w:hAnsi="Verdana Pro"/>
        </w:rPr>
        <w:t>Rezepte</w:t>
      </w:r>
      <w:r w:rsidR="00BA0DEC">
        <w:rPr>
          <w:rFonts w:ascii="Verdana Pro" w:hAnsi="Verdana Pro"/>
        </w:rPr>
        <w:t xml:space="preserve">: </w:t>
      </w:r>
      <w:r w:rsidR="00BA0DEC" w:rsidRPr="00BA0DEC">
        <w:rPr>
          <w:rFonts w:ascii="Verdana Pro" w:hAnsi="Verdana Pro"/>
        </w:rPr>
        <w:t>Holunder</w:t>
      </w:r>
      <w:r w:rsidRPr="00BA0DEC">
        <w:rPr>
          <w:rFonts w:ascii="Verdana Pro" w:hAnsi="Verdana Pro"/>
        </w:rPr>
        <w:t xml:space="preserve">, </w:t>
      </w:r>
      <w:r w:rsidR="00BA0DEC" w:rsidRPr="00BA0DEC">
        <w:rPr>
          <w:rFonts w:ascii="Verdana Pro" w:hAnsi="Verdana Pro"/>
        </w:rPr>
        <w:t>Gundermann</w:t>
      </w:r>
      <w:r w:rsidRPr="00BA0DEC">
        <w:rPr>
          <w:rFonts w:ascii="Verdana Pro" w:hAnsi="Verdana Pro"/>
        </w:rPr>
        <w:t xml:space="preserve">, </w:t>
      </w:r>
      <w:r w:rsidR="00BA0DEC" w:rsidRPr="00BA0DEC">
        <w:rPr>
          <w:rFonts w:ascii="Verdana Pro" w:hAnsi="Verdana Pro"/>
        </w:rPr>
        <w:t>Labkraut, Spitzwegerich</w:t>
      </w:r>
      <w:r w:rsidR="00BA0DEC">
        <w:rPr>
          <w:rFonts w:ascii="Verdana Pro" w:hAnsi="Verdana Pro"/>
        </w:rPr>
        <w:t xml:space="preserve"> &amp; Co</w:t>
      </w:r>
      <w:r w:rsidR="00BA0DEC" w:rsidRPr="00BA0DEC">
        <w:rPr>
          <w:rFonts w:ascii="Verdana Pro" w:hAnsi="Verdana Pro"/>
        </w:rPr>
        <w:t>.</w:t>
      </w:r>
    </w:p>
    <w:p w14:paraId="259037DC" w14:textId="02C458EE" w:rsidR="00D14511" w:rsidRPr="00782D98" w:rsidRDefault="005F0518">
      <w:pPr>
        <w:rPr>
          <w:rFonts w:ascii="Verdana Pro" w:hAnsi="Verdana Pro"/>
        </w:rPr>
      </w:pPr>
      <w:r>
        <w:rPr>
          <w:rFonts w:ascii="Verdana Pro" w:hAnsi="Verdana Pro"/>
          <w:b/>
          <w:bCs/>
        </w:rPr>
        <w:t>Fragen zum 2. Wochenende</w:t>
      </w:r>
    </w:p>
    <w:sectPr w:rsidR="00D14511" w:rsidRPr="00782D98" w:rsidSect="005F0518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6051B"/>
    <w:multiLevelType w:val="hybridMultilevel"/>
    <w:tmpl w:val="9B50B90A"/>
    <w:lvl w:ilvl="0" w:tplc="77AEF4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640DAF"/>
    <w:multiLevelType w:val="hybridMultilevel"/>
    <w:tmpl w:val="560ECE02"/>
    <w:lvl w:ilvl="0" w:tplc="9A6EF4E8">
      <w:start w:val="1"/>
      <w:numFmt w:val="decimal"/>
      <w:lvlText w:val="%1.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  <w:bCs w:val="0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762299">
    <w:abstractNumId w:val="1"/>
  </w:num>
  <w:num w:numId="2" w16cid:durableId="248926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11"/>
    <w:rsid w:val="00100003"/>
    <w:rsid w:val="0023146C"/>
    <w:rsid w:val="002A624B"/>
    <w:rsid w:val="003A43EE"/>
    <w:rsid w:val="005F0518"/>
    <w:rsid w:val="005F1FA7"/>
    <w:rsid w:val="00601B28"/>
    <w:rsid w:val="007233C6"/>
    <w:rsid w:val="00782D98"/>
    <w:rsid w:val="00847A35"/>
    <w:rsid w:val="0090643F"/>
    <w:rsid w:val="009771C0"/>
    <w:rsid w:val="00A520D8"/>
    <w:rsid w:val="00BA0DEC"/>
    <w:rsid w:val="00D14511"/>
    <w:rsid w:val="00FB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BE37A"/>
  <w15:chartTrackingRefBased/>
  <w15:docId w15:val="{5EFB5A12-9F5F-42FB-955C-55FBB7A5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14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14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14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14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14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14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14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14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14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14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14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14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1451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1451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1451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1451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1451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145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14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14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14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4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14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1451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1451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1451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14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1451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145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Ott</dc:creator>
  <cp:keywords/>
  <dc:description/>
  <cp:lastModifiedBy>Sabine Ott</cp:lastModifiedBy>
  <cp:revision>6</cp:revision>
  <dcterms:created xsi:type="dcterms:W3CDTF">2026-06-16T12:20:00Z</dcterms:created>
  <dcterms:modified xsi:type="dcterms:W3CDTF">2026-06-16T13:03:00Z</dcterms:modified>
</cp:coreProperties>
</file>